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ED4" w:rsidRPr="003F5F99" w:rsidRDefault="003F5F99" w:rsidP="003F5F99">
      <w:pPr>
        <w:jc w:val="center"/>
        <w:rPr>
          <w:rFonts w:ascii="標楷體" w:eastAsia="標楷體" w:hAnsi="標楷體"/>
          <w:b/>
          <w:color w:val="3E3B34"/>
          <w:sz w:val="36"/>
          <w:szCs w:val="36"/>
          <w:shd w:val="clear" w:color="auto" w:fill="FFFFFF"/>
        </w:rPr>
      </w:pPr>
      <w:r w:rsidRPr="003F5F99">
        <w:rPr>
          <w:rFonts w:ascii="標楷體" w:eastAsia="標楷體" w:hAnsi="標楷體" w:hint="eastAsia"/>
          <w:b/>
          <w:color w:val="3E3B34"/>
          <w:sz w:val="36"/>
          <w:szCs w:val="36"/>
          <w:shd w:val="clear" w:color="auto" w:fill="FFFFFF"/>
        </w:rPr>
        <w:t>新明國小</w:t>
      </w:r>
      <w:r w:rsidR="00EE5ED4" w:rsidRPr="003F5F99">
        <w:rPr>
          <w:rFonts w:ascii="標楷體" w:eastAsia="標楷體" w:hAnsi="標楷體" w:hint="eastAsia"/>
          <w:b/>
          <w:color w:val="3E3B34"/>
          <w:sz w:val="36"/>
          <w:szCs w:val="36"/>
          <w:shd w:val="clear" w:color="auto" w:fill="FFFFFF"/>
        </w:rPr>
        <w:t>水域安全宣導</w:t>
      </w:r>
    </w:p>
    <w:p w:rsidR="00F548A8" w:rsidRPr="00F548A8" w:rsidRDefault="00F548A8">
      <w:pPr>
        <w:rPr>
          <w:rFonts w:ascii="標楷體" w:eastAsia="標楷體" w:hAnsi="標楷體"/>
          <w:color w:val="3E3B34"/>
          <w:sz w:val="26"/>
          <w:szCs w:val="26"/>
          <w:shd w:val="clear" w:color="auto" w:fill="FFFFFF"/>
        </w:rPr>
      </w:pPr>
      <w:r w:rsidRPr="00F548A8">
        <w:rPr>
          <w:rFonts w:ascii="標楷體" w:eastAsia="標楷體" w:hAnsi="標楷體" w:hint="eastAsia"/>
          <w:color w:val="3E3B34"/>
          <w:sz w:val="26"/>
          <w:szCs w:val="26"/>
          <w:shd w:val="clear" w:color="auto" w:fill="FFFFFF"/>
        </w:rPr>
        <w:t xml:space="preserve">    </w:t>
      </w:r>
      <w:r w:rsidR="00EE5ED4" w:rsidRPr="00F548A8">
        <w:rPr>
          <w:rFonts w:ascii="標楷體" w:eastAsia="標楷體" w:hAnsi="標楷體" w:hint="eastAsia"/>
          <w:color w:val="3E3B34"/>
          <w:sz w:val="26"/>
          <w:szCs w:val="26"/>
          <w:shd w:val="clear" w:color="auto" w:fill="FFFFFF"/>
        </w:rPr>
        <w:t>天氣</w:t>
      </w:r>
      <w:r w:rsidR="00EE5ED4" w:rsidRPr="00F548A8">
        <w:rPr>
          <w:rFonts w:ascii="標楷體" w:eastAsia="標楷體" w:hAnsi="標楷體" w:hint="eastAsia"/>
          <w:color w:val="3E3B34"/>
          <w:sz w:val="26"/>
          <w:szCs w:val="26"/>
          <w:shd w:val="clear" w:color="auto" w:fill="FFFFFF"/>
        </w:rPr>
        <w:t>持續</w:t>
      </w:r>
      <w:r w:rsidR="00EE5ED4" w:rsidRPr="00F548A8">
        <w:rPr>
          <w:rFonts w:ascii="標楷體" w:eastAsia="標楷體" w:hAnsi="標楷體" w:hint="eastAsia"/>
          <w:color w:val="3E3B34"/>
          <w:sz w:val="26"/>
          <w:szCs w:val="26"/>
          <w:shd w:val="clear" w:color="auto" w:fill="FFFFFF"/>
        </w:rPr>
        <w:t>炎熱</w:t>
      </w:r>
      <w:r w:rsidR="000818F3" w:rsidRPr="00F548A8">
        <w:rPr>
          <w:rFonts w:ascii="標楷體" w:eastAsia="標楷體" w:hAnsi="標楷體" w:hint="eastAsia"/>
          <w:color w:val="3E3B34"/>
          <w:sz w:val="26"/>
          <w:szCs w:val="26"/>
          <w:shd w:val="clear" w:color="auto" w:fill="FFFFFF"/>
        </w:rPr>
        <w:t>，國人利用假期前往溪流、海邊等水域從事遊憩的機會大增</w:t>
      </w:r>
      <w:r w:rsidRPr="00F548A8">
        <w:rPr>
          <w:rFonts w:ascii="標楷體" w:eastAsia="標楷體" w:hAnsi="標楷體" w:hint="eastAsia"/>
          <w:color w:val="3E3B34"/>
          <w:sz w:val="26"/>
          <w:szCs w:val="26"/>
          <w:shd w:val="clear" w:color="auto" w:fill="FFFFFF"/>
        </w:rPr>
        <w:t>，就在大家「不小心」、「忽視警告禁制標語」及「缺乏正確之戲水觀念」…等情況下，使得溺水意外事件頻傳。</w:t>
      </w:r>
    </w:p>
    <w:p w:rsidR="00F548A8" w:rsidRPr="00F548A8" w:rsidRDefault="00F548A8">
      <w:pPr>
        <w:rPr>
          <w:rFonts w:ascii="標楷體" w:eastAsia="標楷體" w:hAnsi="標楷體"/>
          <w:color w:val="3E3B34"/>
          <w:sz w:val="26"/>
          <w:szCs w:val="26"/>
          <w:shd w:val="clear" w:color="auto" w:fill="FFFFFF"/>
        </w:rPr>
      </w:pPr>
      <w:r w:rsidRPr="00F548A8">
        <w:rPr>
          <w:rFonts w:ascii="標楷體" w:eastAsia="標楷體" w:hAnsi="標楷體" w:hint="eastAsia"/>
          <w:color w:val="3E3B34"/>
          <w:sz w:val="26"/>
          <w:szCs w:val="26"/>
          <w:shd w:val="clear" w:color="auto" w:fill="FFFFFF"/>
        </w:rPr>
        <w:t xml:space="preserve">    為了有效防範意外事故的發生，保障我們生命安全，人人都要提高警覺，不可輕忽水上活動安全，要避免溺水悲劇意外再次發生，我們應該留意以下注意事項：</w:t>
      </w:r>
    </w:p>
    <w:p w:rsidR="00F548A8" w:rsidRPr="00F548A8" w:rsidRDefault="00F548A8" w:rsidP="00F548A8">
      <w:pPr>
        <w:pStyle w:val="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標楷體" w:eastAsia="標楷體" w:hAnsi="標楷體"/>
          <w:bCs/>
          <w:color w:val="000000"/>
          <w:spacing w:val="15"/>
          <w:sz w:val="26"/>
          <w:szCs w:val="26"/>
        </w:rPr>
      </w:pPr>
      <w:r w:rsidRPr="00F548A8">
        <w:rPr>
          <w:rFonts w:ascii="標楷體" w:eastAsia="標楷體" w:hAnsi="標楷體" w:hint="eastAsia"/>
          <w:bCs/>
          <w:color w:val="000000"/>
          <w:spacing w:val="15"/>
          <w:sz w:val="26"/>
          <w:szCs w:val="26"/>
        </w:rPr>
        <w:t>評估天氣狀</w:t>
      </w:r>
      <w:bookmarkStart w:id="0" w:name="_GoBack"/>
      <w:bookmarkEnd w:id="0"/>
      <w:r w:rsidRPr="00F548A8">
        <w:rPr>
          <w:rFonts w:ascii="標楷體" w:eastAsia="標楷體" w:hAnsi="標楷體" w:hint="eastAsia"/>
          <w:bCs/>
          <w:color w:val="000000"/>
          <w:spacing w:val="15"/>
          <w:sz w:val="26"/>
          <w:szCs w:val="26"/>
        </w:rPr>
        <w:t>況，如遇颱風、大雨特報等情形，切勿冒險從事水上活動。</w:t>
      </w:r>
    </w:p>
    <w:p w:rsidR="00F548A8" w:rsidRPr="00F548A8" w:rsidRDefault="00F548A8" w:rsidP="00F548A8">
      <w:pPr>
        <w:pStyle w:val="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標楷體" w:eastAsia="標楷體" w:hAnsi="標楷體" w:hint="eastAsia"/>
          <w:bCs/>
          <w:color w:val="000000"/>
          <w:spacing w:val="15"/>
          <w:sz w:val="26"/>
          <w:szCs w:val="26"/>
        </w:rPr>
      </w:pPr>
      <w:r w:rsidRPr="00F548A8">
        <w:rPr>
          <w:rFonts w:ascii="標楷體" w:eastAsia="標楷體" w:hAnsi="標楷體" w:hint="eastAsia"/>
          <w:bCs/>
          <w:color w:val="000000"/>
          <w:spacing w:val="15"/>
          <w:sz w:val="26"/>
          <w:szCs w:val="26"/>
        </w:rPr>
        <w:t>選擇有救生人員值勤的水域從事水上活動，並聽從救生人員指導。</w:t>
      </w:r>
    </w:p>
    <w:p w:rsidR="00F548A8" w:rsidRPr="00F548A8" w:rsidRDefault="00F548A8" w:rsidP="00F548A8">
      <w:pPr>
        <w:pStyle w:val="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標楷體" w:eastAsia="標楷體" w:hAnsi="標楷體" w:hint="eastAsia"/>
          <w:bCs/>
          <w:color w:val="000000"/>
          <w:spacing w:val="15"/>
          <w:sz w:val="26"/>
          <w:szCs w:val="26"/>
        </w:rPr>
      </w:pPr>
      <w:r w:rsidRPr="00F548A8">
        <w:rPr>
          <w:rFonts w:ascii="標楷體" w:eastAsia="標楷體" w:hAnsi="標楷體" w:hint="eastAsia"/>
          <w:bCs/>
          <w:color w:val="000000"/>
          <w:spacing w:val="15"/>
          <w:sz w:val="26"/>
          <w:szCs w:val="26"/>
        </w:rPr>
        <w:t>不可在設有「禁止戲水（游泳）」或「水深危險」等禁制標誌的區域戲水或從事任何水上活動。</w:t>
      </w:r>
    </w:p>
    <w:p w:rsidR="00F548A8" w:rsidRPr="00F548A8" w:rsidRDefault="00F548A8" w:rsidP="00F548A8">
      <w:pPr>
        <w:pStyle w:val="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標楷體" w:eastAsia="標楷體" w:hAnsi="標楷體" w:hint="eastAsia"/>
          <w:bCs/>
          <w:color w:val="000000"/>
          <w:spacing w:val="15"/>
          <w:sz w:val="26"/>
          <w:szCs w:val="26"/>
        </w:rPr>
      </w:pPr>
      <w:r w:rsidRPr="00F548A8">
        <w:rPr>
          <w:rFonts w:ascii="標楷體" w:eastAsia="標楷體" w:hAnsi="標楷體" w:hint="eastAsia"/>
          <w:bCs/>
          <w:color w:val="000000"/>
          <w:spacing w:val="15"/>
          <w:sz w:val="26"/>
          <w:szCs w:val="26"/>
        </w:rPr>
        <w:t>如看到溪河上游山區烏雲密布，或溪河水流突然夾帶大量泥沙出現混濁狀態，應趕快上岸逃生，以免被暴漲的溪水所圍困而發生危險。</w:t>
      </w:r>
    </w:p>
    <w:p w:rsidR="00F548A8" w:rsidRPr="00F548A8" w:rsidRDefault="00F548A8" w:rsidP="00F548A8">
      <w:pPr>
        <w:pStyle w:val="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標楷體" w:eastAsia="標楷體" w:hAnsi="標楷體" w:hint="eastAsia"/>
          <w:bCs/>
          <w:color w:val="000000"/>
          <w:spacing w:val="15"/>
          <w:sz w:val="26"/>
          <w:szCs w:val="26"/>
        </w:rPr>
      </w:pPr>
      <w:r w:rsidRPr="00F548A8">
        <w:rPr>
          <w:rFonts w:ascii="標楷體" w:eastAsia="標楷體" w:hAnsi="標楷體" w:hint="eastAsia"/>
          <w:bCs/>
          <w:color w:val="000000"/>
          <w:spacing w:val="15"/>
          <w:sz w:val="26"/>
          <w:szCs w:val="26"/>
        </w:rPr>
        <w:t>從事磯釣活動應確實穿戴救生衣、釘鞋與安全帽，隨時掌握海邊風浪等級及漲、退潮時間，並注意可能忽然來襲的瘋狗浪，以免發生事故。</w:t>
      </w:r>
    </w:p>
    <w:p w:rsidR="00F548A8" w:rsidRPr="00F548A8" w:rsidRDefault="00F548A8" w:rsidP="00F548A8">
      <w:pPr>
        <w:pStyle w:val="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標楷體" w:eastAsia="標楷體" w:hAnsi="標楷體" w:hint="eastAsia"/>
          <w:bCs/>
          <w:color w:val="000000"/>
          <w:spacing w:val="15"/>
          <w:sz w:val="26"/>
          <w:szCs w:val="26"/>
        </w:rPr>
      </w:pPr>
      <w:r w:rsidRPr="00F548A8">
        <w:rPr>
          <w:rFonts w:ascii="標楷體" w:eastAsia="標楷體" w:hAnsi="標楷體" w:hint="eastAsia"/>
          <w:bCs/>
          <w:color w:val="000000"/>
          <w:spacing w:val="15"/>
          <w:sz w:val="26"/>
          <w:szCs w:val="26"/>
        </w:rPr>
        <w:t>如發現有人溺水，應大聲呼叫請求支援，並打118、119向海巡單位或消防單位求援，切勿自行冒然下水施救；並察看周圍是否有救生繩、救生圈等具有浮力之物品，作為岸上施救的救生器材。</w:t>
      </w:r>
    </w:p>
    <w:p w:rsidR="00F548A8" w:rsidRDefault="00212BB6">
      <w:pPr>
        <w:rPr>
          <w:rFonts w:ascii="標楷體" w:eastAsia="標楷體" w:hAnsi="標楷體"/>
          <w:color w:val="3E3B34"/>
          <w:sz w:val="28"/>
          <w:szCs w:val="28"/>
        </w:rPr>
      </w:pPr>
      <w:r>
        <w:rPr>
          <w:noProof/>
        </w:rPr>
        <w:drawing>
          <wp:inline distT="0" distB="0" distL="0" distR="0" wp14:anchorId="54A9AECC" wp14:editId="45E44718">
            <wp:extent cx="5274310" cy="3731270"/>
            <wp:effectExtent l="0" t="0" r="2540" b="2540"/>
            <wp:docPr id="2" name="圖片 2" descr="https://www.nfa.gov.tw/upload/cht/attachment/4a55f07faf2a166f2f13da0cb4998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fa.gov.tw/upload/cht/attachment/4a55f07faf2a166f2f13da0cb49985b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B6" w:rsidRDefault="00212BB6">
      <w:pPr>
        <w:rPr>
          <w:rFonts w:ascii="標楷體" w:eastAsia="標楷體" w:hAnsi="標楷體"/>
          <w:color w:val="3E3B34"/>
          <w:sz w:val="28"/>
          <w:szCs w:val="28"/>
          <w:shd w:val="clear" w:color="auto" w:fill="FFFFFF"/>
        </w:rPr>
      </w:pPr>
      <w:r>
        <w:rPr>
          <w:rFonts w:ascii="標楷體" w:eastAsia="標楷體" w:hAnsi="標楷體"/>
          <w:noProof/>
          <w:color w:val="3E3B34"/>
          <w:sz w:val="28"/>
          <w:szCs w:val="28"/>
          <w:shd w:val="clear" w:color="auto" w:fill="FFFFFF"/>
        </w:rPr>
        <w:lastRenderedPageBreak/>
        <w:drawing>
          <wp:inline distT="0" distB="0" distL="0" distR="0" wp14:anchorId="3BDFFBF6">
            <wp:extent cx="5262288" cy="7446153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51" cy="747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BB6" w:rsidRDefault="00212BB6">
      <w:pPr>
        <w:rPr>
          <w:rFonts w:ascii="標楷體" w:eastAsia="標楷體" w:hAnsi="標楷體"/>
          <w:color w:val="3E3B34"/>
          <w:sz w:val="28"/>
          <w:szCs w:val="28"/>
          <w:shd w:val="clear" w:color="auto" w:fill="FFFFFF"/>
        </w:rPr>
      </w:pPr>
    </w:p>
    <w:p w:rsidR="00212BB6" w:rsidRDefault="00212BB6">
      <w:pPr>
        <w:rPr>
          <w:rFonts w:ascii="標楷體" w:eastAsia="標楷體" w:hAnsi="標楷體"/>
          <w:color w:val="3E3B34"/>
          <w:sz w:val="28"/>
          <w:szCs w:val="28"/>
          <w:shd w:val="clear" w:color="auto" w:fill="FFFFFF"/>
        </w:rPr>
      </w:pPr>
    </w:p>
    <w:p w:rsidR="00212BB6" w:rsidRDefault="00212BB6">
      <w:pPr>
        <w:rPr>
          <w:rFonts w:ascii="標楷體" w:eastAsia="標楷體" w:hAnsi="標楷體"/>
          <w:color w:val="3E3B34"/>
          <w:sz w:val="28"/>
          <w:szCs w:val="28"/>
          <w:shd w:val="clear" w:color="auto" w:fill="FFFFFF"/>
        </w:rPr>
      </w:pPr>
    </w:p>
    <w:p w:rsidR="00212BB6" w:rsidRDefault="00212BB6">
      <w:pPr>
        <w:rPr>
          <w:rFonts w:ascii="標楷體" w:eastAsia="標楷體" w:hAnsi="標楷體" w:hint="eastAsia"/>
          <w:color w:val="3E3B34"/>
          <w:sz w:val="28"/>
          <w:szCs w:val="28"/>
          <w:shd w:val="clear" w:color="auto" w:fill="FFFFFF"/>
        </w:rPr>
      </w:pPr>
      <w:r>
        <w:rPr>
          <w:rFonts w:ascii="標楷體" w:eastAsia="標楷體" w:hAnsi="標楷體"/>
          <w:noProof/>
          <w:color w:val="3E3B34"/>
          <w:sz w:val="28"/>
          <w:szCs w:val="28"/>
          <w:shd w:val="clear" w:color="auto" w:fill="FFFFFF"/>
        </w:rPr>
        <w:lastRenderedPageBreak/>
        <w:drawing>
          <wp:inline distT="0" distB="0" distL="0" distR="0" wp14:anchorId="5BA608E3">
            <wp:extent cx="5295900" cy="3408855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20" cy="343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F99" w:rsidRDefault="003F5F99" w:rsidP="00212BB6">
      <w:pPr>
        <w:widowControl/>
        <w:shd w:val="clear" w:color="auto" w:fill="FFFFFF"/>
        <w:spacing w:after="100" w:afterAutospacing="1"/>
        <w:outlineLvl w:val="3"/>
        <w:rPr>
          <w:rFonts w:ascii="微軟正黑體" w:eastAsia="微軟正黑體" w:hAnsi="微軟正黑體" w:cs="新細明體"/>
          <w:b/>
          <w:bCs/>
          <w:color w:val="383838"/>
          <w:spacing w:val="30"/>
          <w:kern w:val="0"/>
          <w:szCs w:val="24"/>
        </w:rPr>
      </w:pPr>
    </w:p>
    <w:p w:rsidR="00212BB6" w:rsidRPr="00212BB6" w:rsidRDefault="00212BB6" w:rsidP="00212BB6">
      <w:pPr>
        <w:widowControl/>
        <w:shd w:val="clear" w:color="auto" w:fill="FFFFFF"/>
        <w:spacing w:after="100" w:afterAutospacing="1"/>
        <w:outlineLvl w:val="3"/>
        <w:rPr>
          <w:rFonts w:ascii="微軟正黑體" w:eastAsia="微軟正黑體" w:hAnsi="微軟正黑體" w:cs="新細明體"/>
          <w:b/>
          <w:bCs/>
          <w:color w:val="383838"/>
          <w:spacing w:val="30"/>
          <w:kern w:val="0"/>
          <w:szCs w:val="24"/>
        </w:rPr>
      </w:pPr>
      <w:r w:rsidRPr="00212BB6">
        <w:rPr>
          <w:rFonts w:ascii="微軟正黑體" w:eastAsia="微軟正黑體" w:hAnsi="微軟正黑體" w:cs="新細明體" w:hint="eastAsia"/>
          <w:b/>
          <w:bCs/>
          <w:color w:val="383838"/>
          <w:spacing w:val="30"/>
          <w:kern w:val="0"/>
          <w:szCs w:val="24"/>
        </w:rPr>
        <w:t>水域安全相關網站連結</w:t>
      </w:r>
    </w:p>
    <w:p w:rsidR="00212BB6" w:rsidRPr="00212BB6" w:rsidRDefault="00212BB6" w:rsidP="00212BB6">
      <w:pPr>
        <w:widowControl/>
        <w:shd w:val="clear" w:color="auto" w:fill="FFFFFF"/>
        <w:spacing w:after="225"/>
        <w:rPr>
          <w:rFonts w:ascii="微軟正黑體" w:eastAsia="微軟正黑體" w:hAnsi="微軟正黑體" w:cs="新細明體" w:hint="eastAsia"/>
          <w:color w:val="5E5E5E"/>
          <w:spacing w:val="15"/>
          <w:kern w:val="0"/>
          <w:szCs w:val="24"/>
        </w:rPr>
      </w:pPr>
      <w:r w:rsidRPr="00212BB6">
        <w:rPr>
          <w:rFonts w:ascii="微軟正黑體" w:eastAsia="微軟正黑體" w:hAnsi="微軟正黑體" w:cs="新細明體" w:hint="eastAsia"/>
          <w:color w:val="5E5E5E"/>
          <w:spacing w:val="15"/>
          <w:kern w:val="0"/>
          <w:szCs w:val="24"/>
        </w:rPr>
        <w:t>1、 教育部-學生水域運動安全網：</w:t>
      </w:r>
      <w:hyperlink r:id="rId8" w:tgtFrame="_blank" w:tooltip="學生水域運動安全網(另開新分頁)" w:history="1">
        <w:r w:rsidRPr="00212BB6">
          <w:rPr>
            <w:rFonts w:ascii="微軟正黑體" w:eastAsia="微軟正黑體" w:hAnsi="微軟正黑體" w:cs="新細明體" w:hint="eastAsia"/>
            <w:color w:val="383838"/>
            <w:spacing w:val="15"/>
            <w:kern w:val="0"/>
            <w:szCs w:val="24"/>
            <w:u w:val="single"/>
          </w:rPr>
          <w:t>https://w</w:t>
        </w:r>
        <w:r w:rsidRPr="00212BB6">
          <w:rPr>
            <w:rFonts w:ascii="微軟正黑體" w:eastAsia="微軟正黑體" w:hAnsi="微軟正黑體" w:cs="新細明體" w:hint="eastAsia"/>
            <w:color w:val="383838"/>
            <w:spacing w:val="15"/>
            <w:kern w:val="0"/>
            <w:szCs w:val="24"/>
            <w:u w:val="single"/>
          </w:rPr>
          <w:t>a</w:t>
        </w:r>
        <w:r w:rsidRPr="00212BB6">
          <w:rPr>
            <w:rFonts w:ascii="微軟正黑體" w:eastAsia="微軟正黑體" w:hAnsi="微軟正黑體" w:cs="新細明體" w:hint="eastAsia"/>
            <w:color w:val="383838"/>
            <w:spacing w:val="15"/>
            <w:kern w:val="0"/>
            <w:szCs w:val="24"/>
            <w:u w:val="single"/>
          </w:rPr>
          <w:t>te</w:t>
        </w:r>
        <w:r w:rsidRPr="00212BB6">
          <w:rPr>
            <w:rFonts w:ascii="微軟正黑體" w:eastAsia="微軟正黑體" w:hAnsi="微軟正黑體" w:cs="新細明體" w:hint="eastAsia"/>
            <w:color w:val="383838"/>
            <w:spacing w:val="15"/>
            <w:kern w:val="0"/>
            <w:szCs w:val="24"/>
            <w:u w:val="single"/>
          </w:rPr>
          <w:t>r</w:t>
        </w:r>
        <w:r w:rsidRPr="00212BB6">
          <w:rPr>
            <w:rFonts w:ascii="微軟正黑體" w:eastAsia="微軟正黑體" w:hAnsi="微軟正黑體" w:cs="新細明體" w:hint="eastAsia"/>
            <w:color w:val="383838"/>
            <w:spacing w:val="15"/>
            <w:kern w:val="0"/>
            <w:szCs w:val="24"/>
            <w:u w:val="single"/>
          </w:rPr>
          <w:t>safety.sa.gov.tw/</w:t>
        </w:r>
      </w:hyperlink>
      <w:r w:rsidRPr="00212BB6">
        <w:rPr>
          <w:rFonts w:ascii="微軟正黑體" w:eastAsia="微軟正黑體" w:hAnsi="微軟正黑體" w:cs="新細明體" w:hint="eastAsia"/>
          <w:color w:val="5E5E5E"/>
          <w:spacing w:val="15"/>
          <w:kern w:val="0"/>
          <w:szCs w:val="24"/>
        </w:rPr>
        <w:br/>
        <w:t>2、 教育部體育署-水域安全宣導：</w:t>
      </w:r>
      <w:hyperlink r:id="rId9" w:tgtFrame="_blank" w:tooltip="水域安全宣導(另開新分頁)" w:history="1">
        <w:r w:rsidRPr="00212BB6">
          <w:rPr>
            <w:rFonts w:ascii="微軟正黑體" w:eastAsia="微軟正黑體" w:hAnsi="微軟正黑體" w:cs="新細明體" w:hint="eastAsia"/>
            <w:color w:val="383838"/>
            <w:spacing w:val="15"/>
            <w:kern w:val="0"/>
            <w:szCs w:val="24"/>
            <w:u w:val="single"/>
          </w:rPr>
          <w:t>https</w:t>
        </w:r>
        <w:r w:rsidRPr="00212BB6">
          <w:rPr>
            <w:rFonts w:ascii="微軟正黑體" w:eastAsia="微軟正黑體" w:hAnsi="微軟正黑體" w:cs="新細明體" w:hint="eastAsia"/>
            <w:color w:val="383838"/>
            <w:spacing w:val="15"/>
            <w:kern w:val="0"/>
            <w:szCs w:val="24"/>
            <w:u w:val="single"/>
          </w:rPr>
          <w:t>:</w:t>
        </w:r>
        <w:r w:rsidRPr="00212BB6">
          <w:rPr>
            <w:rFonts w:ascii="微軟正黑體" w:eastAsia="微軟正黑體" w:hAnsi="微軟正黑體" w:cs="新細明體" w:hint="eastAsia"/>
            <w:color w:val="383838"/>
            <w:spacing w:val="15"/>
            <w:kern w:val="0"/>
            <w:szCs w:val="24"/>
            <w:u w:val="single"/>
          </w:rPr>
          <w:t>//bit.ly/2TNOTyY</w:t>
        </w:r>
      </w:hyperlink>
      <w:r w:rsidRPr="00212BB6">
        <w:rPr>
          <w:rFonts w:ascii="微軟正黑體" w:eastAsia="微軟正黑體" w:hAnsi="微軟正黑體" w:cs="新細明體" w:hint="eastAsia"/>
          <w:color w:val="5E5E5E"/>
          <w:spacing w:val="15"/>
          <w:kern w:val="0"/>
          <w:szCs w:val="24"/>
        </w:rPr>
        <w:br/>
        <w:t>3、 交通部觀光局網站-相關公告-水域遊憩活動管理辦法：</w:t>
      </w:r>
      <w:hyperlink r:id="rId10" w:tgtFrame="_blank" w:tooltip="水域遊憩活動管理辦法(另開新分頁)" w:history="1">
        <w:r w:rsidRPr="00212BB6">
          <w:rPr>
            <w:rFonts w:ascii="微軟正黑體" w:eastAsia="微軟正黑體" w:hAnsi="微軟正黑體" w:cs="新細明體" w:hint="eastAsia"/>
            <w:color w:val="383838"/>
            <w:spacing w:val="15"/>
            <w:kern w:val="0"/>
            <w:szCs w:val="24"/>
            <w:u w:val="single"/>
          </w:rPr>
          <w:t>https://admin.tai</w:t>
        </w:r>
        <w:r w:rsidRPr="00212BB6">
          <w:rPr>
            <w:rFonts w:ascii="微軟正黑體" w:eastAsia="微軟正黑體" w:hAnsi="微軟正黑體" w:cs="新細明體" w:hint="eastAsia"/>
            <w:color w:val="383838"/>
            <w:spacing w:val="15"/>
            <w:kern w:val="0"/>
            <w:szCs w:val="24"/>
            <w:u w:val="single"/>
          </w:rPr>
          <w:t>w</w:t>
        </w:r>
        <w:r w:rsidRPr="00212BB6">
          <w:rPr>
            <w:rFonts w:ascii="微軟正黑體" w:eastAsia="微軟正黑體" w:hAnsi="微軟正黑體" w:cs="新細明體" w:hint="eastAsia"/>
            <w:color w:val="383838"/>
            <w:spacing w:val="15"/>
            <w:kern w:val="0"/>
            <w:szCs w:val="24"/>
            <w:u w:val="single"/>
          </w:rPr>
          <w:t>an.net.tw/BusinessInfo/Articles?a=1603</w:t>
        </w:r>
      </w:hyperlink>
    </w:p>
    <w:p w:rsidR="00212BB6" w:rsidRPr="00212BB6" w:rsidRDefault="00212BB6">
      <w:pPr>
        <w:rPr>
          <w:rFonts w:ascii="標楷體" w:eastAsia="標楷體" w:hAnsi="標楷體"/>
          <w:color w:val="3E3B34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color w:val="3E3B34"/>
          <w:sz w:val="28"/>
          <w:szCs w:val="28"/>
          <w:shd w:val="clear" w:color="auto" w:fill="FFFFFF"/>
        </w:rPr>
        <w:t>4、</w:t>
      </w:r>
      <w:r w:rsidR="003F5F99">
        <w:rPr>
          <w:rFonts w:ascii="標楷體" w:eastAsia="標楷體" w:hAnsi="標楷體" w:hint="eastAsia"/>
          <w:color w:val="3E3B34"/>
          <w:sz w:val="28"/>
          <w:szCs w:val="28"/>
          <w:shd w:val="clear" w:color="auto" w:fill="FFFFFF"/>
        </w:rPr>
        <w:t>內政部消防署消防防災館</w:t>
      </w:r>
      <w:hyperlink r:id="rId11" w:history="1">
        <w:r w:rsidR="003F5F99" w:rsidRPr="003F5F99">
          <w:rPr>
            <w:rStyle w:val="a3"/>
            <w:rFonts w:ascii="標楷體" w:eastAsia="標楷體" w:hAnsi="標楷體"/>
            <w:sz w:val="28"/>
            <w:szCs w:val="28"/>
            <w:shd w:val="clear" w:color="auto" w:fill="FFFFFF"/>
          </w:rPr>
          <w:t>https://ww</w:t>
        </w:r>
        <w:r w:rsidR="003F5F99" w:rsidRPr="003F5F99">
          <w:rPr>
            <w:rStyle w:val="a3"/>
            <w:rFonts w:ascii="標楷體" w:eastAsia="標楷體" w:hAnsi="標楷體"/>
            <w:sz w:val="28"/>
            <w:szCs w:val="28"/>
            <w:shd w:val="clear" w:color="auto" w:fill="FFFFFF"/>
          </w:rPr>
          <w:t>w</w:t>
        </w:r>
        <w:r w:rsidR="003F5F99" w:rsidRPr="003F5F99">
          <w:rPr>
            <w:rStyle w:val="a3"/>
            <w:rFonts w:ascii="標楷體" w:eastAsia="標楷體" w:hAnsi="標楷體"/>
            <w:sz w:val="28"/>
            <w:szCs w:val="28"/>
            <w:shd w:val="clear" w:color="auto" w:fill="FFFFFF"/>
          </w:rPr>
          <w:t>.tfdp.com.tw/cht/index.php</w:t>
        </w:r>
      </w:hyperlink>
    </w:p>
    <w:sectPr w:rsidR="00212BB6" w:rsidRPr="00212B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E31D52"/>
    <w:multiLevelType w:val="multilevel"/>
    <w:tmpl w:val="067C0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ED4"/>
    <w:rsid w:val="000818F3"/>
    <w:rsid w:val="00212BB6"/>
    <w:rsid w:val="00301E90"/>
    <w:rsid w:val="003F5F99"/>
    <w:rsid w:val="00B53F41"/>
    <w:rsid w:val="00DA2127"/>
    <w:rsid w:val="00EE5ED4"/>
    <w:rsid w:val="00F5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22E93"/>
  <w15:chartTrackingRefBased/>
  <w15:docId w15:val="{148C02D3-EBEF-4716-8F04-E5F09D98C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548A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3F5F9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F5F9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F5F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1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tersafety.sa.gov.tw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tfdp.com.tw/cht/index.php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admin.taiwan.net.tw/BusinessInfo/Articles?a=160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t.ly/2TNOTyY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2024-09-10T06:50:00Z</dcterms:created>
  <dcterms:modified xsi:type="dcterms:W3CDTF">2024-09-10T06:50:00Z</dcterms:modified>
</cp:coreProperties>
</file>